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Toc385939528"/>
      <w:bookmarkStart w:id="1" w:name="_Toc385940869"/>
      <w:bookmarkStart w:id="2" w:name="_Toc413314028"/>
      <w:r>
        <w:rPr>
          <w:rFonts w:hint="eastAsia"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用 户 需 求</w:t>
      </w:r>
      <w:bookmarkEnd w:id="0"/>
      <w:bookmarkEnd w:id="1"/>
      <w:r>
        <w:rPr>
          <w:rFonts w:hint="eastAsia"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书</w:t>
      </w:r>
      <w:bookmarkEnd w:id="2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一、采购概况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434418646"/>
      <w:bookmarkStart w:id="4" w:name="_Toc434418536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1.1名称</w:t>
      </w:r>
      <w:bookmarkEnd w:id="3"/>
      <w:bookmarkEnd w:id="4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及预算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名称：精品课程录播室灯光升级更换采购，预算：45750元。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 建设背景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教学楼226精品课程录播室作为我校教学、比赛等活动视频录制工作场所，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现有灯光已经使用了近7年，衰减严重，已经无法满足视频录制要求。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</w:t>
      </w:r>
      <w:bookmarkStart w:id="5" w:name="_Toc418701604"/>
      <w:bookmarkStart w:id="6" w:name="_Toc419383127"/>
      <w:bookmarkStart w:id="7" w:name="_Toc418701668"/>
      <w:r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采购内容</w:t>
      </w:r>
      <w:bookmarkEnd w:id="5"/>
      <w:bookmarkEnd w:id="6"/>
      <w:bookmarkEnd w:id="7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2.1总体要求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1、所有产品及部件均为原厂正品，未开封产品。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2、拆除及安装时须保持原有装饰状态，且确保线路兼容性、安全性，不发生漏电、短路等安全事故；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本项目报价包含所需线材辅材、零配件、送货上门、安装、调试、税费、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安装垃圾清运、旧件搬运到校内指定位置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等费用。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4、质保期：三年保修，质保期内免费上门服务。</w:t>
      </w:r>
      <w:bookmarkStart w:id="8" w:name="_Toc485497384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2.2设计平面图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4191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2.3采购清单</w:t>
      </w:r>
      <w:bookmarkEnd w:id="8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及技术参数</w:t>
      </w:r>
    </w:p>
    <w:tbl>
      <w:tblPr>
        <w:tblStyle w:val="12"/>
        <w:tblW w:w="9041" w:type="dxa"/>
        <w:jc w:val="center"/>
        <w:tblInd w:w="0" w:type="dxa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32"/>
        <w:gridCol w:w="1125"/>
        <w:gridCol w:w="1427"/>
        <w:gridCol w:w="655"/>
        <w:gridCol w:w="882"/>
        <w:gridCol w:w="567"/>
        <w:gridCol w:w="567"/>
        <w:gridCol w:w="2551"/>
        <w:gridCol w:w="735"/>
      </w:tblGrid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产品参考图片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63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LED电动翻转平板柔光灯 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6172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KM-H12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额定功率：120W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显色指数：Ra≥97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色温：3200K/4000K/5600K/3200K-5600K连续可调(±150K)共4种色温可选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额定电压：AC100-240V  50/60Hz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出光角度：120°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翻转角度：电动翻转，DMX信号驱动，最小0°-最大65°，任意角度停留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电机噪音：静音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灯珠数量：1120颗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通道数量：单色温2个通道，可调色温6个通道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使用寿命：50000小时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颜色：白色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外形：长方形/正方形600*600mm，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外壳材质：铝合金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6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防黑脸LED嵌入式不可调角度灯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646430"/>
                  <wp:effectExtent l="0" t="0" r="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KM-H12B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额定功率：120W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显色指数：Ra≥98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色温：3200K/4000K/5600K/3200K-5600K连续可调(±150K)4种可选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电压：AC100-240V 50/60Hz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灯珠数量：1512颗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出光角度：120°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通道数量：单色温1个通道，可调色温2个通道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控制方式：DMX512(1990版)信号控制,中控485/232协议控制两种方式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调光功能：0%至100%无极线性调节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翻转角度：不可调角度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操作：数码显示管调节地址码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使用寿命：50000小时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颜色：白色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外形：长方形 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外壳材质：铝合金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3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防眩LED录播教室面板灯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702945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KM-LB606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功率：44W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显色指数：Ra≥93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色 温： 4000K/5000K/5600K(三种可选)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光通量：83lm/W 3652lm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电压：AC 220-240V 50/60HZ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频闪波动深度：频闪≤1%，适合摄影摄像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使用寿命： 50000小时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颜 色：珍珠白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外形：正方形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外框尺寸：600mm×600mm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材质：边框铝合金，亚克力导光板，高防眩光菱晶扩散板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特性：防眩，高频无闪烁，照度高，还原性好。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用途：录播教室，视频会议室，报告厅，多功能厅，融媒体中心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数字DMX信号放大器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680720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KM-X8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供电，220-240VAC，50Hz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DMX数字信号光电藕合隔离1进6出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8位独立放大的DMX信号输出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有效提高DMX信号传送能力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有效提高DMX信号抗干扰能力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DMX信号光电隔离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防止市电高压串入调光台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防止雷击高压串入调光台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尺寸：430*130*50(mm)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可以直接安装到标准机柜上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分线盒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621665"/>
                  <wp:effectExtent l="0" t="0" r="0" b="698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KM-3F14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输入：220V/50HZ，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功率：5000W，输出：4路，每路1000W，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固定吊挂安装，规格尺寸：长260*宽100*高75MM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6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手持无线DMX调光控制台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57975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KM-TW24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通道数：24通道/主调光推杆可以分别或是同时调节1－24 通道数，推杆1－8可以当调光推杆用或是控制所连接灯的光亮度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规格尺寸：232mm×158mm×67mm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电源输入：xDC9V电源适配器，内置电池类型: 可充锂电池，两种供电方式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控制方式：无线2.4G DMX 512接收器和标准DMX三芯插座两种控制方式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通信距离：300 米（可视距离）空旷场地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断电自动记忆各推杆参数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LED 电源指示灯显示内置电池余量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产品特点：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持便捷2.4G无线DMX512调光控制器，即插即用，300米无线可视距离，以无线的方式传输标准的DMX512控台数据，也可传输灯具与灯具的联机数据，解决了灯光控制台与灯，灯与灯之间数据的无线传输，去掉了长期以来所依赖的信号线，在数据的传输过程中无延时，数据实时可靠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9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收发器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78803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KM-TW24-R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产品名称：2.4G手持无线DMX512收发器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规格尺寸：长18CM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重量： 0.2KG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输入电压：9VDC/ 500mA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三基色LED显示x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 个频段自动跳频，自动选择无干扰频段，保障通讯的可靠性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组 ID 编码可设置，用户可在一个地方使用，独立的7 组无线网络而互不干扰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连接方式： 三芯DMX卡侬插头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通信距离：300 米（可视距离）空旷场地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工作频段：2.4G ISM,126 个频段.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接收灵敏度：-106dBm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产品特点：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手持便捷2.4G无线DMX512收发器，即插即用，该产品采用2.4G全球开放ISM频段，免许可证使用，高效GFSK调制，三基色LED显示126个频段自动跳频，自动选择无干扰频段，保障通讯的可靠性7组ID编码可设置，用户可在一个地方使用独立的7组无线网络而互不干扰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300米无线可视距离，三芯卡侬插头，兼容所有DMX512灯具，电源输入DC9V，避免复杂的DMX布线，断电自动记忆各推杆参数。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31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2.5演播室灯具专用阻燃电缆线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588645"/>
                  <wp:effectExtent l="0" t="0" r="0" b="190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ZR-RVV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3×2.5MM2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规格：3*2.5MM2,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材质：ZR-RVV：阻燃聚氯乙烯绝缘及黑色护套软电线，无氧铜丝，电压等级300/300，阻燃电缆的高聚物材料氧指数均在28～33之间，电缆的阻燃性能符合IEC60332-3标准规定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3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1.5演播室灯具专用阻燃电缆线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76935" cy="61849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KEMLED珂玛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ZR-RVV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3×1.5MM2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规格：3*1.5MM2,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材质：ZR-RVV：阻燃聚氯乙烯绝缘及黑色护套软电线，无氧铜丝，电压等级300/300，阻燃电缆的高聚物材料氧指数均在28～33之间，电缆的阻燃性能符合IEC60332-3标准规定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1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包括拆除旧LED平板灯具，旧线路；为杜绝火灾隐患，线路接口处须用金属管包围；重新敷设新线路，新灯具安装调试等。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、验收标准及要求：</w:t>
      </w:r>
    </w:p>
    <w:p>
      <w:pPr>
        <w:spacing w:line="360" w:lineRule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：合同签订后，采购人于 10 个工作日内支付中标人合同款的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9" w:name="_GoBack"/>
      <w:bookmarkEnd w:id="9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0%作为预付款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且中标人已向采购人支付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合同总价的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做为质保金后，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采购人于10个工作日内支付合同总价的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质保金在项目验收合格满3年后10个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工作日内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无息返还。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2、验收标准及要求：按行业、国家有关标准执行。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6A5A6"/>
    <w:multiLevelType w:val="multilevel"/>
    <w:tmpl w:val="A2B6A5A6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74707AF"/>
    <w:multiLevelType w:val="multilevel"/>
    <w:tmpl w:val="D74707A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47E26F44"/>
    <w:multiLevelType w:val="multilevel"/>
    <w:tmpl w:val="47E26F44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576" w:hanging="576"/>
      </w:pPr>
      <w:rPr>
        <w:rFonts w:hint="eastAsia"/>
        <w:color w:val="auto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3.2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3.2.3.%5 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3.2.3.3.%6"/>
      <w:lvlJc w:val="left"/>
      <w:pPr>
        <w:ind w:left="1152" w:hanging="1152"/>
      </w:pPr>
      <w:rPr>
        <w:rFonts w:hint="eastAsia"/>
        <w:sz w:val="21"/>
      </w:rPr>
    </w:lvl>
    <w:lvl w:ilvl="6" w:tentative="0">
      <w:start w:val="1"/>
      <w:numFmt w:val="decimal"/>
      <w:lvlText w:val="(%7)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C0AD2"/>
    <w:rsid w:val="0008036D"/>
    <w:rsid w:val="000C149F"/>
    <w:rsid w:val="000F6C81"/>
    <w:rsid w:val="001B7657"/>
    <w:rsid w:val="001F0AFE"/>
    <w:rsid w:val="002639CB"/>
    <w:rsid w:val="002E023B"/>
    <w:rsid w:val="002E0350"/>
    <w:rsid w:val="002F23F7"/>
    <w:rsid w:val="00317794"/>
    <w:rsid w:val="00322022"/>
    <w:rsid w:val="00332BB3"/>
    <w:rsid w:val="0037394C"/>
    <w:rsid w:val="003C5291"/>
    <w:rsid w:val="003E53C0"/>
    <w:rsid w:val="003F10FA"/>
    <w:rsid w:val="00435F4E"/>
    <w:rsid w:val="00447D91"/>
    <w:rsid w:val="0045257F"/>
    <w:rsid w:val="00463F45"/>
    <w:rsid w:val="004B6F7B"/>
    <w:rsid w:val="00547999"/>
    <w:rsid w:val="00564095"/>
    <w:rsid w:val="005B20DF"/>
    <w:rsid w:val="005D352D"/>
    <w:rsid w:val="005D7633"/>
    <w:rsid w:val="005F267B"/>
    <w:rsid w:val="00601AEA"/>
    <w:rsid w:val="006377EA"/>
    <w:rsid w:val="00690927"/>
    <w:rsid w:val="00701672"/>
    <w:rsid w:val="00720B6C"/>
    <w:rsid w:val="00797BD6"/>
    <w:rsid w:val="007A0B74"/>
    <w:rsid w:val="007B17DE"/>
    <w:rsid w:val="007C44F3"/>
    <w:rsid w:val="007F49C3"/>
    <w:rsid w:val="0080640A"/>
    <w:rsid w:val="00812C55"/>
    <w:rsid w:val="00842778"/>
    <w:rsid w:val="008744C6"/>
    <w:rsid w:val="008B4FF2"/>
    <w:rsid w:val="008B553F"/>
    <w:rsid w:val="008F060D"/>
    <w:rsid w:val="009810E8"/>
    <w:rsid w:val="0098641A"/>
    <w:rsid w:val="00986E99"/>
    <w:rsid w:val="009969EE"/>
    <w:rsid w:val="009F2FD1"/>
    <w:rsid w:val="00A1593B"/>
    <w:rsid w:val="00A5098C"/>
    <w:rsid w:val="00A72912"/>
    <w:rsid w:val="00A9081F"/>
    <w:rsid w:val="00A93941"/>
    <w:rsid w:val="00A95AB7"/>
    <w:rsid w:val="00AE0173"/>
    <w:rsid w:val="00B26656"/>
    <w:rsid w:val="00B475E8"/>
    <w:rsid w:val="00B7185A"/>
    <w:rsid w:val="00BA6C29"/>
    <w:rsid w:val="00BF3F6F"/>
    <w:rsid w:val="00C6309A"/>
    <w:rsid w:val="00D23CD4"/>
    <w:rsid w:val="00DA7820"/>
    <w:rsid w:val="00DE7B34"/>
    <w:rsid w:val="00E30258"/>
    <w:rsid w:val="00E41A21"/>
    <w:rsid w:val="00E762DE"/>
    <w:rsid w:val="00EE7539"/>
    <w:rsid w:val="00F15848"/>
    <w:rsid w:val="00F407A7"/>
    <w:rsid w:val="00FB0945"/>
    <w:rsid w:val="00FD3FF0"/>
    <w:rsid w:val="00FE6E37"/>
    <w:rsid w:val="0E146806"/>
    <w:rsid w:val="132C0AD2"/>
    <w:rsid w:val="199C5862"/>
    <w:rsid w:val="19AE6696"/>
    <w:rsid w:val="1CA332CA"/>
    <w:rsid w:val="1FAF206B"/>
    <w:rsid w:val="43633018"/>
    <w:rsid w:val="57805EBB"/>
    <w:rsid w:val="61C23C63"/>
    <w:rsid w:val="6429361B"/>
    <w:rsid w:val="6D186C68"/>
    <w:rsid w:val="6E1656EF"/>
    <w:rsid w:val="6EAB658C"/>
    <w:rsid w:val="740237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2"/>
      </w:numPr>
      <w:spacing w:before="240" w:after="120"/>
      <w:outlineLvl w:val="1"/>
    </w:pPr>
    <w:rPr>
      <w:rFonts w:ascii="微软雅黑" w:hAnsi="微软雅黑" w:eastAsia="微软雅黑"/>
      <w:b/>
      <w:sz w:val="28"/>
      <w:szCs w:val="28"/>
    </w:rPr>
  </w:style>
  <w:style w:type="paragraph" w:styleId="4">
    <w:name w:val="heading 3"/>
    <w:basedOn w:val="1"/>
    <w:next w:val="1"/>
    <w:link w:val="13"/>
    <w:unhideWhenUsed/>
    <w:qFormat/>
    <w:uiPriority w:val="0"/>
    <w:pPr>
      <w:numPr>
        <w:ilvl w:val="0"/>
        <w:numId w:val="3"/>
      </w:numPr>
      <w:spacing w:before="782" w:beforeAutospacing="1" w:after="720" w:afterAutospacing="1"/>
      <w:outlineLvl w:val="2"/>
    </w:pPr>
    <w:rPr>
      <w:rFonts w:hint="eastAsia" w:ascii="Arial" w:hAnsi="Arial"/>
      <w:b/>
      <w:sz w:val="28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uiPriority w:val="0"/>
    <w:pPr>
      <w:spacing w:after="120"/>
    </w:p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3 Char"/>
    <w:link w:val="4"/>
    <w:qFormat/>
    <w:uiPriority w:val="0"/>
    <w:rPr>
      <w:rFonts w:hint="eastAsia" w:ascii="Arial" w:hAnsi="Arial" w:eastAsia="宋体" w:cs="宋体"/>
      <w:b/>
      <w:kern w:val="2"/>
      <w:sz w:val="28"/>
      <w:szCs w:val="27"/>
      <w:lang w:val="en-US" w:eastAsia="zh-CN" w:bidi="ar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7">
    <w:name w:val="HZY表格正文"/>
    <w:qFormat/>
    <w:uiPriority w:val="99"/>
    <w:pPr>
      <w:spacing w:line="400" w:lineRule="exact"/>
    </w:pPr>
    <w:rPr>
      <w:rFonts w:ascii="Calibri Light" w:hAnsi="Calibri Light" w:eastAsia="宋体" w:cs="Calibri Light"/>
      <w:kern w:val="2"/>
      <w:sz w:val="21"/>
      <w:szCs w:val="21"/>
      <w:lang w:val="en-US" w:eastAsia="zh-CN" w:bidi="ar-SA"/>
    </w:rPr>
  </w:style>
  <w:style w:type="paragraph" w:customStyle="1" w:styleId="18">
    <w:name w:val="项目1"/>
    <w:basedOn w:val="1"/>
    <w:qFormat/>
    <w:uiPriority w:val="99"/>
    <w:pPr>
      <w:jc w:val="left"/>
    </w:pPr>
    <w:rPr>
      <w:bCs/>
    </w:rPr>
  </w:style>
  <w:style w:type="paragraph" w:customStyle="1" w:styleId="19">
    <w:name w:val="普通正文"/>
    <w:basedOn w:val="1"/>
    <w:qFormat/>
    <w:uiPriority w:val="99"/>
    <w:pPr>
      <w:widowControl/>
      <w:spacing w:line="360" w:lineRule="atLeast"/>
      <w:ind w:firstLine="425"/>
    </w:pPr>
    <w:rPr>
      <w:kern w:val="21"/>
      <w:szCs w:val="20"/>
    </w:rPr>
  </w:style>
  <w:style w:type="character" w:customStyle="1" w:styleId="20">
    <w:name w:val="页眉 Char"/>
    <w:basedOn w:val="11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22">
    <w:name w:val="纯文本 Char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basedOn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正文文本 Char"/>
    <w:basedOn w:val="11"/>
    <w:link w:val="5"/>
    <w:uiPriority w:val="0"/>
    <w:rPr>
      <w:kern w:val="2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429</Words>
  <Characters>2450</Characters>
  <Lines>20</Lines>
  <Paragraphs>5</Paragraphs>
  <TotalTime>0</TotalTime>
  <ScaleCrop>false</ScaleCrop>
  <LinksUpToDate>false</LinksUpToDate>
  <CharactersWithSpaces>2874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2020-05-26T07:08:00Z</dcterms:created>
  <dc:creator>xiaoshi</dc:creator>
  <cp:lastModifiedBy>林松涛</cp:lastModifiedBy>
  <dcterms:modified xsi:type="dcterms:W3CDTF">2021-09-14T08:42:44Z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